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8D8" w:rsidRPr="005538D8" w:rsidRDefault="005538D8" w:rsidP="00BE0102">
      <w:pPr>
        <w:spacing w:after="0" w:line="288" w:lineRule="auto"/>
        <w:jc w:val="center"/>
        <w:outlineLvl w:val="0"/>
        <w:rPr>
          <w:rFonts w:eastAsia="Times New Roman" w:cs="Times New Roman"/>
          <w:b/>
          <w:bCs/>
          <w:kern w:val="36"/>
          <w:szCs w:val="28"/>
          <w:u w:val="single"/>
        </w:rPr>
      </w:pPr>
      <w:r w:rsidRPr="005538D8">
        <w:rPr>
          <w:rFonts w:eastAsia="Times New Roman" w:cs="Times New Roman"/>
          <w:b/>
          <w:bCs/>
          <w:kern w:val="36"/>
          <w:szCs w:val="28"/>
          <w:u w:val="single"/>
        </w:rPr>
        <w:t>Sang tên Sổ đỏ khi bố hoặc mẹ mất không để lại di chúc thế nào?</w:t>
      </w:r>
    </w:p>
    <w:p w:rsidR="00BE0102" w:rsidRDefault="00BE0102" w:rsidP="00BE0102">
      <w:pPr>
        <w:spacing w:after="0" w:line="288" w:lineRule="auto"/>
        <w:jc w:val="both"/>
        <w:rPr>
          <w:rFonts w:eastAsia="Times New Roman" w:cs="Times New Roman"/>
          <w:b/>
          <w:bCs/>
          <w:color w:val="222222"/>
          <w:szCs w:val="28"/>
        </w:rPr>
      </w:pPr>
    </w:p>
    <w:p w:rsidR="005538D8" w:rsidRPr="005538D8" w:rsidRDefault="005538D8" w:rsidP="00BE0102">
      <w:pPr>
        <w:spacing w:after="0" w:line="288" w:lineRule="auto"/>
        <w:ind w:firstLine="720"/>
        <w:jc w:val="both"/>
        <w:rPr>
          <w:rFonts w:eastAsia="Times New Roman" w:cs="Times New Roman"/>
          <w:i/>
          <w:color w:val="222222"/>
          <w:szCs w:val="28"/>
        </w:rPr>
      </w:pPr>
      <w:r w:rsidRPr="00BE0102">
        <w:rPr>
          <w:rFonts w:eastAsia="Times New Roman" w:cs="Times New Roman"/>
          <w:b/>
          <w:bCs/>
          <w:i/>
          <w:color w:val="222222"/>
          <w:szCs w:val="28"/>
        </w:rPr>
        <w:t>Khi người để lại di sản thừa kế là nhà đất mà không có di chúc thì hưởng thừa kế theo pháp luật. Thủ tục sang tên Sổ đỏ khi không có di chúc được thực hiện theo quy định dưới đây.</w:t>
      </w:r>
    </w:p>
    <w:p w:rsidR="005538D8" w:rsidRPr="005538D8" w:rsidRDefault="005538D8" w:rsidP="00BE0102">
      <w:pPr>
        <w:spacing w:after="0" w:line="288" w:lineRule="auto"/>
        <w:jc w:val="both"/>
        <w:outlineLvl w:val="1"/>
        <w:rPr>
          <w:rFonts w:eastAsia="Times New Roman" w:cs="Times New Roman"/>
          <w:b/>
          <w:bCs/>
          <w:color w:val="222222"/>
          <w:szCs w:val="28"/>
        </w:rPr>
      </w:pPr>
      <w:r w:rsidRPr="005538D8">
        <w:rPr>
          <w:rFonts w:eastAsia="Times New Roman" w:cs="Times New Roman"/>
          <w:b/>
          <w:bCs/>
          <w:color w:val="222222"/>
          <w:szCs w:val="28"/>
        </w:rPr>
        <w:br/>
      </w:r>
      <w:r w:rsidRPr="00BE0102">
        <w:rPr>
          <w:rFonts w:eastAsia="Times New Roman" w:cs="Times New Roman"/>
          <w:b/>
          <w:bCs/>
          <w:color w:val="222222"/>
          <w:szCs w:val="28"/>
        </w:rPr>
        <w:t>Đất không để lại di chúc</w:t>
      </w:r>
      <w:bookmarkStart w:id="0" w:name="_GoBack"/>
      <w:bookmarkEnd w:id="0"/>
      <w:r w:rsidRPr="00BE0102">
        <w:rPr>
          <w:rFonts w:eastAsia="Times New Roman" w:cs="Times New Roman"/>
          <w:b/>
          <w:bCs/>
          <w:color w:val="222222"/>
          <w:szCs w:val="28"/>
        </w:rPr>
        <w:t xml:space="preserve"> sẽ thừa kế theo pháp luật</w:t>
      </w:r>
    </w:p>
    <w:p w:rsidR="005538D8" w:rsidRPr="005538D8" w:rsidRDefault="005538D8" w:rsidP="00BE0102">
      <w:pPr>
        <w:spacing w:after="0" w:line="288" w:lineRule="auto"/>
        <w:jc w:val="both"/>
        <w:rPr>
          <w:rFonts w:eastAsia="Times New Roman" w:cs="Times New Roman"/>
          <w:color w:val="222222"/>
          <w:szCs w:val="28"/>
        </w:rPr>
      </w:pPr>
      <w:r w:rsidRPr="005538D8">
        <w:rPr>
          <w:rFonts w:eastAsia="Times New Roman" w:cs="Times New Roman"/>
          <w:color w:val="222222"/>
          <w:szCs w:val="28"/>
        </w:rPr>
        <w:t>Căn cứ điểm a khoản 1 </w:t>
      </w:r>
      <w:hyperlink r:id="rId6" w:history="1">
        <w:r w:rsidRPr="00BE0102">
          <w:rPr>
            <w:rFonts w:eastAsia="Times New Roman" w:cs="Times New Roman"/>
            <w:color w:val="A67942"/>
            <w:szCs w:val="28"/>
            <w:u w:val="single"/>
          </w:rPr>
          <w:t>Điều 650 Bộ luật Dân sự 2015</w:t>
        </w:r>
      </w:hyperlink>
      <w:r w:rsidRPr="005538D8">
        <w:rPr>
          <w:rFonts w:eastAsia="Times New Roman" w:cs="Times New Roman"/>
          <w:color w:val="222222"/>
          <w:szCs w:val="28"/>
        </w:rPr>
        <w:t>,</w:t>
      </w:r>
      <w:r w:rsidRPr="00BE0102">
        <w:rPr>
          <w:rFonts w:eastAsia="Times New Roman" w:cs="Times New Roman"/>
          <w:b/>
          <w:bCs/>
          <w:color w:val="222222"/>
          <w:szCs w:val="28"/>
        </w:rPr>
        <w:t> người để lại di sản chết mà không có di chúc thì nhà đất được thừa kế theo pháp luật. </w:t>
      </w:r>
      <w:r w:rsidRPr="005538D8">
        <w:rPr>
          <w:rFonts w:eastAsia="Times New Roman" w:cs="Times New Roman"/>
          <w:color w:val="222222"/>
          <w:szCs w:val="28"/>
        </w:rPr>
        <w:t>Cụ thể:</w:t>
      </w:r>
    </w:p>
    <w:p w:rsidR="005538D8" w:rsidRPr="005538D8" w:rsidRDefault="005538D8" w:rsidP="00BE0102">
      <w:pPr>
        <w:spacing w:after="0" w:line="288" w:lineRule="auto"/>
        <w:jc w:val="both"/>
        <w:rPr>
          <w:rFonts w:eastAsia="Times New Roman" w:cs="Times New Roman"/>
          <w:color w:val="222222"/>
          <w:szCs w:val="28"/>
        </w:rPr>
      </w:pPr>
      <w:r w:rsidRPr="005538D8">
        <w:rPr>
          <w:rFonts w:eastAsia="Times New Roman" w:cs="Times New Roman"/>
          <w:color w:val="222222"/>
          <w:szCs w:val="28"/>
        </w:rPr>
        <w:t>Theo khoản 1 Điều 651 Bộ luật Dân sự năm 2015, những người thừa kế theo pháp luật được quy định theo thứ tự hàng thừa kế sau đây:</w:t>
      </w:r>
    </w:p>
    <w:p w:rsidR="005538D8" w:rsidRPr="005538D8" w:rsidRDefault="005538D8" w:rsidP="00BE0102">
      <w:pPr>
        <w:spacing w:after="0" w:line="288" w:lineRule="auto"/>
        <w:jc w:val="both"/>
        <w:rPr>
          <w:rFonts w:eastAsia="Times New Roman" w:cs="Times New Roman"/>
          <w:color w:val="222222"/>
          <w:szCs w:val="28"/>
        </w:rPr>
      </w:pPr>
      <w:r w:rsidRPr="005538D8">
        <w:rPr>
          <w:rFonts w:eastAsia="Times New Roman" w:cs="Times New Roman"/>
          <w:color w:val="222222"/>
          <w:szCs w:val="28"/>
        </w:rPr>
        <w:t>- Hàng thừa kế thứ nhất gồm: Vợ, chồng, cha đẻ, mẹ đẻ, cha nuôi, mẹ nuôi, con đẻ, con nuôi của người chết;</w:t>
      </w:r>
    </w:p>
    <w:p w:rsidR="005538D8" w:rsidRPr="005538D8" w:rsidRDefault="005538D8" w:rsidP="00BE0102">
      <w:pPr>
        <w:spacing w:after="0" w:line="288" w:lineRule="auto"/>
        <w:jc w:val="both"/>
        <w:rPr>
          <w:rFonts w:eastAsia="Times New Roman" w:cs="Times New Roman"/>
          <w:color w:val="222222"/>
          <w:szCs w:val="28"/>
        </w:rPr>
      </w:pPr>
      <w:r w:rsidRPr="005538D8">
        <w:rPr>
          <w:rFonts w:eastAsia="Times New Roman" w:cs="Times New Roman"/>
          <w:color w:val="222222"/>
          <w:szCs w:val="28"/>
        </w:rPr>
        <w:t>- Hàng thừa kế thứ hai gồm: Ông nội, bà nội, ông ngoại, bà ngoại, anh ruột, chị ruột, em ruột của người chết; cháu ruột của người chết mà người chết là ông nội, bà nội, ông ngoại, bà ngoại;</w:t>
      </w:r>
    </w:p>
    <w:p w:rsidR="005538D8" w:rsidRPr="005538D8" w:rsidRDefault="005538D8" w:rsidP="00BE0102">
      <w:pPr>
        <w:spacing w:after="0" w:line="288" w:lineRule="auto"/>
        <w:jc w:val="both"/>
        <w:rPr>
          <w:rFonts w:eastAsia="Times New Roman" w:cs="Times New Roman"/>
          <w:color w:val="222222"/>
          <w:szCs w:val="28"/>
        </w:rPr>
      </w:pPr>
      <w:r w:rsidRPr="005538D8">
        <w:rPr>
          <w:rFonts w:eastAsia="Times New Roman" w:cs="Times New Roman"/>
          <w:color w:val="222222"/>
          <w:szCs w:val="28"/>
        </w:rPr>
        <w:t>- Hàng thừa kế thứ ba gồm: Cụ nội, cụ ngoại của người chết; bác ruột, chú ruột, cậu ruột, cô ruột, dì ruột của người chết; cháu ruột của người chết mà người chết là bác ruột, chú ruột, cậu ruột, cô ruột, dì ruột; chắt ruột của người chết mà người chết là cụ nội, cụ ngoại.</w:t>
      </w:r>
    </w:p>
    <w:p w:rsidR="005538D8" w:rsidRPr="005538D8" w:rsidRDefault="005538D8" w:rsidP="00BE0102">
      <w:pPr>
        <w:spacing w:after="0" w:line="288" w:lineRule="auto"/>
        <w:jc w:val="both"/>
        <w:rPr>
          <w:rFonts w:eastAsia="Times New Roman" w:cs="Times New Roman"/>
          <w:color w:val="222222"/>
          <w:szCs w:val="28"/>
        </w:rPr>
      </w:pPr>
      <w:r w:rsidRPr="005538D8">
        <w:rPr>
          <w:rFonts w:eastAsia="Times New Roman" w:cs="Times New Roman"/>
          <w:color w:val="222222"/>
          <w:szCs w:val="28"/>
        </w:rPr>
        <w:t>Theo đó, những người thừa kế cùng hàng được hưởng phần di sản bằng nhau.</w:t>
      </w:r>
    </w:p>
    <w:p w:rsidR="005538D8" w:rsidRPr="005538D8" w:rsidRDefault="005538D8" w:rsidP="00BE0102">
      <w:pPr>
        <w:spacing w:after="0" w:line="288" w:lineRule="auto"/>
        <w:jc w:val="both"/>
        <w:rPr>
          <w:rFonts w:eastAsia="Times New Roman" w:cs="Times New Roman"/>
          <w:color w:val="222222"/>
          <w:szCs w:val="28"/>
        </w:rPr>
      </w:pPr>
      <w:r w:rsidRPr="005538D8">
        <w:rPr>
          <w:rFonts w:eastAsia="Times New Roman" w:cs="Times New Roman"/>
          <w:color w:val="222222"/>
          <w:szCs w:val="28"/>
        </w:rPr>
        <w:t>Những người ở hàng thừa kế sau chỉ được hưởng thừa kế, nếu không còn ai ở hàng thừa kế trước do đã chết, không có quyền hưởng di sản, bị truất quyền hưởng di sản hoặc từ chối nhận di sản.</w:t>
      </w:r>
    </w:p>
    <w:p w:rsidR="005538D8" w:rsidRPr="005538D8" w:rsidRDefault="005538D8" w:rsidP="00BE0102">
      <w:pPr>
        <w:spacing w:after="0" w:line="288" w:lineRule="auto"/>
        <w:jc w:val="both"/>
        <w:outlineLvl w:val="1"/>
        <w:rPr>
          <w:rFonts w:eastAsia="Times New Roman" w:cs="Times New Roman"/>
          <w:b/>
          <w:bCs/>
          <w:color w:val="222222"/>
          <w:szCs w:val="28"/>
        </w:rPr>
      </w:pPr>
      <w:r w:rsidRPr="00BE0102">
        <w:rPr>
          <w:rFonts w:eastAsia="Times New Roman" w:cs="Times New Roman"/>
          <w:b/>
          <w:bCs/>
          <w:color w:val="222222"/>
          <w:szCs w:val="28"/>
        </w:rPr>
        <w:t>Thủ tục sang tên Sổ đỏ khi thừa kế theo pháp luật</w:t>
      </w:r>
    </w:p>
    <w:p w:rsidR="005538D8" w:rsidRPr="005538D8" w:rsidRDefault="005538D8" w:rsidP="00BE0102">
      <w:pPr>
        <w:spacing w:after="0" w:line="288" w:lineRule="auto"/>
        <w:jc w:val="both"/>
        <w:rPr>
          <w:rFonts w:eastAsia="Times New Roman" w:cs="Times New Roman"/>
          <w:color w:val="222222"/>
          <w:szCs w:val="28"/>
        </w:rPr>
      </w:pPr>
      <w:r w:rsidRPr="005538D8">
        <w:rPr>
          <w:rFonts w:eastAsia="Times New Roman" w:cs="Times New Roman"/>
          <w:color w:val="222222"/>
          <w:szCs w:val="28"/>
        </w:rPr>
        <w:t>Trên thực tế khi thừa kế nhà đất theo pháp luật thường xảy ra một số trường hợp phổ biến như sau:</w:t>
      </w:r>
    </w:p>
    <w:p w:rsidR="005538D8" w:rsidRPr="005538D8" w:rsidRDefault="005538D8" w:rsidP="00BE0102">
      <w:pPr>
        <w:spacing w:after="0" w:line="288" w:lineRule="auto"/>
        <w:jc w:val="both"/>
        <w:rPr>
          <w:rFonts w:eastAsia="Times New Roman" w:cs="Times New Roman"/>
          <w:color w:val="222222"/>
          <w:szCs w:val="28"/>
        </w:rPr>
      </w:pPr>
      <w:r w:rsidRPr="005538D8">
        <w:rPr>
          <w:rFonts w:eastAsia="Times New Roman" w:cs="Times New Roman"/>
          <w:color w:val="222222"/>
          <w:szCs w:val="28"/>
        </w:rPr>
        <w:t>- Chỉ có một người hưởng di sản (đây là trường hợp đơn giản nhất vì người thừa kế chỉ cần đăng ký biến động hay còn gọi là sang tên).</w:t>
      </w:r>
    </w:p>
    <w:p w:rsidR="005538D8" w:rsidRPr="005538D8" w:rsidRDefault="005538D8" w:rsidP="00BE0102">
      <w:pPr>
        <w:spacing w:after="0" w:line="288" w:lineRule="auto"/>
        <w:jc w:val="both"/>
        <w:rPr>
          <w:rFonts w:eastAsia="Times New Roman" w:cs="Times New Roman"/>
          <w:color w:val="222222"/>
          <w:szCs w:val="28"/>
        </w:rPr>
      </w:pPr>
      <w:r w:rsidRPr="005538D8">
        <w:rPr>
          <w:rFonts w:eastAsia="Times New Roman" w:cs="Times New Roman"/>
          <w:color w:val="222222"/>
          <w:szCs w:val="28"/>
        </w:rPr>
        <w:t>- Các bên tranh chấp quyền hưởng di sản thừa kế là nhà đất thì giải quyết tại Tòa án (sau khi Tòa án giải quyết thì mới thực hiện thủ tục sang tên).</w:t>
      </w:r>
    </w:p>
    <w:p w:rsidR="005538D8" w:rsidRPr="005538D8" w:rsidRDefault="005538D8" w:rsidP="00BE0102">
      <w:pPr>
        <w:spacing w:after="0" w:line="288" w:lineRule="auto"/>
        <w:jc w:val="both"/>
        <w:rPr>
          <w:rFonts w:eastAsia="Times New Roman" w:cs="Times New Roman"/>
          <w:color w:val="222222"/>
          <w:szCs w:val="28"/>
        </w:rPr>
      </w:pPr>
      <w:r w:rsidRPr="005538D8">
        <w:rPr>
          <w:rFonts w:eastAsia="Times New Roman" w:cs="Times New Roman"/>
          <w:color w:val="222222"/>
          <w:szCs w:val="28"/>
        </w:rPr>
        <w:t>- Từ chối nhận di sản thừa kế để cho một người hưởng.</w:t>
      </w:r>
    </w:p>
    <w:p w:rsidR="005538D8" w:rsidRPr="005538D8" w:rsidRDefault="005538D8" w:rsidP="00BE0102">
      <w:pPr>
        <w:spacing w:after="0" w:line="288" w:lineRule="auto"/>
        <w:jc w:val="both"/>
        <w:rPr>
          <w:rFonts w:eastAsia="Times New Roman" w:cs="Times New Roman"/>
          <w:color w:val="222222"/>
          <w:szCs w:val="28"/>
        </w:rPr>
      </w:pPr>
      <w:r w:rsidRPr="005538D8">
        <w:rPr>
          <w:rFonts w:eastAsia="Times New Roman" w:cs="Times New Roman"/>
          <w:color w:val="222222"/>
          <w:szCs w:val="28"/>
        </w:rPr>
        <w:t>- Người thừa kế thỏa thuận việc phân chia di sản.</w:t>
      </w:r>
    </w:p>
    <w:p w:rsidR="005538D8" w:rsidRPr="005538D8" w:rsidRDefault="005538D8" w:rsidP="00BE0102">
      <w:pPr>
        <w:spacing w:after="0" w:line="288" w:lineRule="auto"/>
        <w:jc w:val="both"/>
        <w:rPr>
          <w:rFonts w:eastAsia="Times New Roman" w:cs="Times New Roman"/>
          <w:color w:val="222222"/>
          <w:szCs w:val="28"/>
        </w:rPr>
      </w:pPr>
      <w:r w:rsidRPr="00BE0102">
        <w:rPr>
          <w:rFonts w:eastAsia="Times New Roman" w:cs="Times New Roman"/>
          <w:b/>
          <w:bCs/>
          <w:i/>
          <w:iCs/>
          <w:color w:val="222222"/>
          <w:szCs w:val="28"/>
        </w:rPr>
        <w:lastRenderedPageBreak/>
        <w:t>1. Thủ tục công chứng</w:t>
      </w:r>
    </w:p>
    <w:p w:rsidR="005538D8" w:rsidRPr="005538D8" w:rsidRDefault="005538D8" w:rsidP="00BE0102">
      <w:pPr>
        <w:spacing w:after="0" w:line="288" w:lineRule="auto"/>
        <w:jc w:val="both"/>
        <w:rPr>
          <w:rFonts w:eastAsia="Times New Roman" w:cs="Times New Roman"/>
          <w:color w:val="222222"/>
          <w:szCs w:val="28"/>
        </w:rPr>
      </w:pPr>
      <w:r w:rsidRPr="00BE0102">
        <w:rPr>
          <w:rFonts w:eastAsia="Times New Roman" w:cs="Times New Roman"/>
          <w:i/>
          <w:iCs/>
          <w:color w:val="222222"/>
          <w:szCs w:val="28"/>
        </w:rPr>
        <w:t>(áp dụng khi người thừa kế từ chối hưởng di sản hoặc người thừa kế thỏa thuận việc phân chia di sản là nhà đất)</w:t>
      </w:r>
    </w:p>
    <w:p w:rsidR="005538D8" w:rsidRPr="005538D8" w:rsidRDefault="005538D8" w:rsidP="00BE0102">
      <w:pPr>
        <w:spacing w:after="0" w:line="288" w:lineRule="auto"/>
        <w:jc w:val="both"/>
        <w:rPr>
          <w:rFonts w:eastAsia="Times New Roman" w:cs="Times New Roman"/>
          <w:color w:val="222222"/>
          <w:szCs w:val="28"/>
        </w:rPr>
      </w:pPr>
      <w:r w:rsidRPr="00BE0102">
        <w:rPr>
          <w:rFonts w:eastAsia="Times New Roman" w:cs="Times New Roman"/>
          <w:b/>
          <w:bCs/>
          <w:color w:val="222222"/>
          <w:szCs w:val="28"/>
        </w:rPr>
        <w:t>Trường hợp 1: Từ chối nhận di sản thừa kế</w:t>
      </w:r>
    </w:p>
    <w:p w:rsidR="005538D8" w:rsidRPr="005538D8" w:rsidRDefault="005538D8" w:rsidP="00BE0102">
      <w:pPr>
        <w:spacing w:after="0" w:line="288" w:lineRule="auto"/>
        <w:jc w:val="both"/>
        <w:rPr>
          <w:rFonts w:eastAsia="Times New Roman" w:cs="Times New Roman"/>
          <w:color w:val="222222"/>
          <w:szCs w:val="28"/>
        </w:rPr>
      </w:pPr>
      <w:r w:rsidRPr="005538D8">
        <w:rPr>
          <w:rFonts w:eastAsia="Times New Roman" w:cs="Times New Roman"/>
          <w:color w:val="222222"/>
          <w:szCs w:val="28"/>
        </w:rPr>
        <w:t>Người thừa kế có quyền từ chối nhận di sản trừ trường hợp từ chối nhận di sản nhằm trốn tránh nghĩa vụ của người để lại di sản; trong trường hợp người thừa kế từ chối nhận di sản để phần thừa kế nhà đất cho một người thì người thừa kế có thể yêu cầu công chứng văn bản từ chối nhận di sản.</w:t>
      </w:r>
    </w:p>
    <w:p w:rsidR="005538D8" w:rsidRPr="005538D8" w:rsidRDefault="005538D8" w:rsidP="00BE0102">
      <w:pPr>
        <w:spacing w:after="0" w:line="288" w:lineRule="auto"/>
        <w:jc w:val="both"/>
        <w:rPr>
          <w:rFonts w:eastAsia="Times New Roman" w:cs="Times New Roman"/>
          <w:color w:val="222222"/>
          <w:szCs w:val="28"/>
        </w:rPr>
      </w:pPr>
      <w:r w:rsidRPr="005538D8">
        <w:rPr>
          <w:rFonts w:eastAsia="Times New Roman" w:cs="Times New Roman"/>
          <w:color w:val="222222"/>
          <w:szCs w:val="28"/>
        </w:rPr>
        <w:t>Theo Điều 59</w:t>
      </w:r>
      <w:hyperlink r:id="rId7" w:history="1">
        <w:r w:rsidRPr="00BE0102">
          <w:rPr>
            <w:rFonts w:eastAsia="Times New Roman" w:cs="Times New Roman"/>
            <w:color w:val="A67942"/>
            <w:szCs w:val="28"/>
            <w:u w:val="single"/>
          </w:rPr>
          <w:t> Luật Công chứng 2014</w:t>
        </w:r>
      </w:hyperlink>
      <w:r w:rsidRPr="005538D8">
        <w:rPr>
          <w:rFonts w:eastAsia="Times New Roman" w:cs="Times New Roman"/>
          <w:color w:val="222222"/>
          <w:szCs w:val="28"/>
        </w:rPr>
        <w:t>, khi yêu cầu công chứng văn bản từ chối nhận di sản, người yêu cầu công chứng phải chuẩn bị giấy tờ sau:</w:t>
      </w:r>
    </w:p>
    <w:p w:rsidR="005538D8" w:rsidRPr="005538D8" w:rsidRDefault="005538D8" w:rsidP="00BE0102">
      <w:pPr>
        <w:spacing w:after="0" w:line="288" w:lineRule="auto"/>
        <w:jc w:val="both"/>
        <w:rPr>
          <w:rFonts w:eastAsia="Times New Roman" w:cs="Times New Roman"/>
          <w:color w:val="222222"/>
          <w:szCs w:val="28"/>
        </w:rPr>
      </w:pPr>
      <w:r w:rsidRPr="005538D8">
        <w:rPr>
          <w:rFonts w:eastAsia="Times New Roman" w:cs="Times New Roman"/>
          <w:color w:val="222222"/>
          <w:szCs w:val="28"/>
        </w:rPr>
        <w:t>- Giấy tờ chứng minh quan hệ giữa người để lại di sản và người yêu cầu công chứng theo pháp luật như giấy khai sinh, sổ hộ khẩu,…</w:t>
      </w:r>
    </w:p>
    <w:p w:rsidR="005538D8" w:rsidRPr="005538D8" w:rsidRDefault="005538D8" w:rsidP="00BE0102">
      <w:pPr>
        <w:spacing w:after="0" w:line="288" w:lineRule="auto"/>
        <w:jc w:val="both"/>
        <w:rPr>
          <w:rFonts w:eastAsia="Times New Roman" w:cs="Times New Roman"/>
          <w:color w:val="222222"/>
          <w:szCs w:val="28"/>
        </w:rPr>
      </w:pPr>
      <w:r w:rsidRPr="005538D8">
        <w:rPr>
          <w:rFonts w:eastAsia="Times New Roman" w:cs="Times New Roman"/>
          <w:color w:val="222222"/>
          <w:szCs w:val="28"/>
        </w:rPr>
        <w:t>- Giấy chứng tử hoặc giấy tờ khác chứng minh người để lại di sản đã chết.</w:t>
      </w:r>
    </w:p>
    <w:p w:rsidR="005538D8" w:rsidRPr="005538D8" w:rsidRDefault="005538D8" w:rsidP="00BE0102">
      <w:pPr>
        <w:spacing w:after="0" w:line="288" w:lineRule="auto"/>
        <w:jc w:val="both"/>
        <w:rPr>
          <w:rFonts w:eastAsia="Times New Roman" w:cs="Times New Roman"/>
          <w:color w:val="222222"/>
          <w:szCs w:val="28"/>
        </w:rPr>
      </w:pPr>
      <w:r w:rsidRPr="00BE0102">
        <w:rPr>
          <w:rFonts w:eastAsia="Times New Roman" w:cs="Times New Roman"/>
          <w:b/>
          <w:bCs/>
          <w:color w:val="222222"/>
          <w:szCs w:val="28"/>
        </w:rPr>
        <w:t>Trường hợp 2: Các bên thỏa thuận việc phân chia di sản</w:t>
      </w:r>
    </w:p>
    <w:p w:rsidR="005538D8" w:rsidRPr="005538D8" w:rsidRDefault="005538D8" w:rsidP="00BE0102">
      <w:pPr>
        <w:spacing w:after="0" w:line="288" w:lineRule="auto"/>
        <w:jc w:val="both"/>
        <w:rPr>
          <w:rFonts w:eastAsia="Times New Roman" w:cs="Times New Roman"/>
          <w:color w:val="222222"/>
          <w:szCs w:val="28"/>
        </w:rPr>
      </w:pPr>
      <w:r w:rsidRPr="00BE0102">
        <w:rPr>
          <w:rFonts w:eastAsia="Times New Roman" w:cs="Times New Roman"/>
          <w:i/>
          <w:iCs/>
          <w:color w:val="222222"/>
          <w:szCs w:val="28"/>
        </w:rPr>
        <w:t>* Chuẩn bị hồ sơ công chứng văn bản thỏa thuận</w:t>
      </w:r>
    </w:p>
    <w:p w:rsidR="005538D8" w:rsidRPr="005538D8" w:rsidRDefault="005538D8" w:rsidP="00BE0102">
      <w:pPr>
        <w:spacing w:after="0" w:line="288" w:lineRule="auto"/>
        <w:jc w:val="both"/>
        <w:rPr>
          <w:rFonts w:eastAsia="Times New Roman" w:cs="Times New Roman"/>
          <w:color w:val="222222"/>
          <w:szCs w:val="28"/>
        </w:rPr>
      </w:pPr>
      <w:r w:rsidRPr="005538D8">
        <w:rPr>
          <w:rFonts w:eastAsia="Times New Roman" w:cs="Times New Roman"/>
          <w:color w:val="222222"/>
          <w:szCs w:val="28"/>
        </w:rPr>
        <w:t>Căn cứ khoản 2 Điều 57 Luật Công chứng 2014, người thừa kế chuẩn bị 01 bộ hồ sơ gồm:</w:t>
      </w:r>
    </w:p>
    <w:p w:rsidR="005538D8" w:rsidRPr="005538D8" w:rsidRDefault="005538D8" w:rsidP="00BE0102">
      <w:pPr>
        <w:spacing w:after="0" w:line="288" w:lineRule="auto"/>
        <w:jc w:val="both"/>
        <w:rPr>
          <w:rFonts w:eastAsia="Times New Roman" w:cs="Times New Roman"/>
          <w:color w:val="222222"/>
          <w:szCs w:val="28"/>
        </w:rPr>
      </w:pPr>
      <w:r w:rsidRPr="005538D8">
        <w:rPr>
          <w:rFonts w:eastAsia="Times New Roman" w:cs="Times New Roman"/>
          <w:color w:val="222222"/>
          <w:szCs w:val="28"/>
        </w:rPr>
        <w:t>- Giấy chứng nhận quyền sử dụng đất, quyền sở hữu nhà ở.</w:t>
      </w:r>
    </w:p>
    <w:p w:rsidR="005538D8" w:rsidRPr="005538D8" w:rsidRDefault="005538D8" w:rsidP="00BE0102">
      <w:pPr>
        <w:spacing w:after="0" w:line="288" w:lineRule="auto"/>
        <w:jc w:val="both"/>
        <w:rPr>
          <w:rFonts w:eastAsia="Times New Roman" w:cs="Times New Roman"/>
          <w:color w:val="222222"/>
          <w:szCs w:val="28"/>
        </w:rPr>
      </w:pPr>
      <w:r w:rsidRPr="005538D8">
        <w:rPr>
          <w:rFonts w:eastAsia="Times New Roman" w:cs="Times New Roman"/>
          <w:color w:val="222222"/>
          <w:szCs w:val="28"/>
        </w:rPr>
        <w:t>- Giấy tờ chứng minh quan hệ giữa người để lại di sản và người được hưởng di sản theo quy định của pháp luật về thừa kế như giấy khai sinh, sổ hộ khẩu,…</w:t>
      </w:r>
    </w:p>
    <w:p w:rsidR="005538D8" w:rsidRPr="005538D8" w:rsidRDefault="005538D8" w:rsidP="00BE0102">
      <w:pPr>
        <w:spacing w:after="0" w:line="288" w:lineRule="auto"/>
        <w:jc w:val="both"/>
        <w:rPr>
          <w:rFonts w:eastAsia="Times New Roman" w:cs="Times New Roman"/>
          <w:color w:val="222222"/>
          <w:szCs w:val="28"/>
        </w:rPr>
      </w:pPr>
      <w:r w:rsidRPr="005538D8">
        <w:rPr>
          <w:rFonts w:eastAsia="Times New Roman" w:cs="Times New Roman"/>
          <w:color w:val="222222"/>
          <w:szCs w:val="28"/>
        </w:rPr>
        <w:t>- Giấy chứng tử của người để lại di sản.</w:t>
      </w:r>
    </w:p>
    <w:p w:rsidR="005538D8" w:rsidRPr="005538D8" w:rsidRDefault="005538D8" w:rsidP="00BE0102">
      <w:pPr>
        <w:spacing w:after="0" w:line="288" w:lineRule="auto"/>
        <w:jc w:val="both"/>
        <w:rPr>
          <w:rFonts w:eastAsia="Times New Roman" w:cs="Times New Roman"/>
          <w:color w:val="222222"/>
          <w:szCs w:val="28"/>
        </w:rPr>
      </w:pPr>
      <w:r w:rsidRPr="005538D8">
        <w:rPr>
          <w:rFonts w:eastAsia="Times New Roman" w:cs="Times New Roman"/>
          <w:color w:val="222222"/>
          <w:szCs w:val="28"/>
        </w:rPr>
        <w:t>- Chứng minh nhân dân/căn cước công dân hoặc hộ chiếu của người thừa kế.</w:t>
      </w:r>
    </w:p>
    <w:p w:rsidR="005538D8" w:rsidRPr="005538D8" w:rsidRDefault="005538D8" w:rsidP="00BE0102">
      <w:pPr>
        <w:spacing w:after="0" w:line="288" w:lineRule="auto"/>
        <w:jc w:val="both"/>
        <w:rPr>
          <w:rFonts w:eastAsia="Times New Roman" w:cs="Times New Roman"/>
          <w:color w:val="222222"/>
          <w:szCs w:val="28"/>
        </w:rPr>
      </w:pPr>
      <w:r w:rsidRPr="005538D8">
        <w:rPr>
          <w:rFonts w:eastAsia="Times New Roman" w:cs="Times New Roman"/>
          <w:color w:val="222222"/>
          <w:szCs w:val="28"/>
        </w:rPr>
        <w:t>- Văn bản thỏa thuận về việc những người thừa kế đồng ý tặng cho phần thừa kế của mình cho một người (</w:t>
      </w:r>
      <w:r w:rsidRPr="00BE0102">
        <w:rPr>
          <w:rFonts w:eastAsia="Times New Roman" w:cs="Times New Roman"/>
          <w:i/>
          <w:iCs/>
          <w:color w:val="222222"/>
          <w:szCs w:val="28"/>
        </w:rPr>
        <w:t>có thể chuẩn bị trước hoặc ra tổ chức công chứng yêu cầu họ soạn thảo</w:t>
      </w:r>
      <w:r w:rsidRPr="005538D8">
        <w:rPr>
          <w:rFonts w:eastAsia="Times New Roman" w:cs="Times New Roman"/>
          <w:color w:val="222222"/>
          <w:szCs w:val="28"/>
        </w:rPr>
        <w:t>).</w:t>
      </w:r>
    </w:p>
    <w:p w:rsidR="005538D8" w:rsidRPr="005538D8" w:rsidRDefault="005538D8" w:rsidP="00BE0102">
      <w:pPr>
        <w:spacing w:after="0" w:line="288" w:lineRule="auto"/>
        <w:jc w:val="both"/>
        <w:rPr>
          <w:rFonts w:eastAsia="Times New Roman" w:cs="Times New Roman"/>
          <w:color w:val="222222"/>
          <w:szCs w:val="28"/>
        </w:rPr>
      </w:pPr>
      <w:r w:rsidRPr="00BE0102">
        <w:rPr>
          <w:rFonts w:eastAsia="Times New Roman" w:cs="Times New Roman"/>
          <w:i/>
          <w:iCs/>
          <w:color w:val="222222"/>
          <w:szCs w:val="28"/>
        </w:rPr>
        <w:t>* Thực hiện công chứng:</w:t>
      </w:r>
    </w:p>
    <w:p w:rsidR="005538D8" w:rsidRPr="005538D8" w:rsidRDefault="005538D8" w:rsidP="00BE0102">
      <w:pPr>
        <w:spacing w:after="0" w:line="288" w:lineRule="auto"/>
        <w:jc w:val="both"/>
        <w:rPr>
          <w:rFonts w:eastAsia="Times New Roman" w:cs="Times New Roman"/>
          <w:color w:val="222222"/>
          <w:szCs w:val="28"/>
        </w:rPr>
      </w:pPr>
      <w:r w:rsidRPr="005538D8">
        <w:rPr>
          <w:rFonts w:eastAsia="Times New Roman" w:cs="Times New Roman"/>
          <w:color w:val="222222"/>
          <w:szCs w:val="28"/>
        </w:rPr>
        <w:t>- Nơi thực hiện công chứng: Phòng công chứng của Nhà nước hoặc Văn phòng công chứng tư nhân.</w:t>
      </w:r>
    </w:p>
    <w:p w:rsidR="005538D8" w:rsidRPr="005538D8" w:rsidRDefault="005538D8" w:rsidP="00BE0102">
      <w:pPr>
        <w:spacing w:after="0" w:line="288" w:lineRule="auto"/>
        <w:jc w:val="both"/>
        <w:rPr>
          <w:rFonts w:eastAsia="Times New Roman" w:cs="Times New Roman"/>
          <w:color w:val="222222"/>
          <w:szCs w:val="28"/>
        </w:rPr>
      </w:pPr>
      <w:r w:rsidRPr="005538D8">
        <w:rPr>
          <w:rFonts w:eastAsia="Times New Roman" w:cs="Times New Roman"/>
          <w:color w:val="222222"/>
          <w:szCs w:val="28"/>
        </w:rPr>
        <w:t>- Khi nhận được yêu cầu công chứng thì công chứng viên thực hiện việc công chứng theo quy định.</w:t>
      </w:r>
    </w:p>
    <w:p w:rsidR="005538D8" w:rsidRPr="005538D8" w:rsidRDefault="005538D8" w:rsidP="00BE0102">
      <w:pPr>
        <w:spacing w:after="0" w:line="288" w:lineRule="auto"/>
        <w:jc w:val="both"/>
        <w:rPr>
          <w:rFonts w:eastAsia="Times New Roman" w:cs="Times New Roman"/>
          <w:color w:val="222222"/>
          <w:szCs w:val="28"/>
        </w:rPr>
      </w:pPr>
      <w:r w:rsidRPr="00BE0102">
        <w:rPr>
          <w:rFonts w:eastAsia="Times New Roman" w:cs="Times New Roman"/>
          <w:b/>
          <w:bCs/>
          <w:i/>
          <w:iCs/>
          <w:color w:val="222222"/>
          <w:szCs w:val="28"/>
        </w:rPr>
        <w:t>2. Thủ tục kê khai, thực hiện nghĩa vụ tài chính</w:t>
      </w:r>
    </w:p>
    <w:p w:rsidR="005538D8" w:rsidRPr="005538D8" w:rsidRDefault="005538D8" w:rsidP="00BE0102">
      <w:pPr>
        <w:spacing w:after="0" w:line="288" w:lineRule="auto"/>
        <w:jc w:val="both"/>
        <w:rPr>
          <w:rFonts w:eastAsia="Times New Roman" w:cs="Times New Roman"/>
          <w:color w:val="222222"/>
          <w:szCs w:val="28"/>
        </w:rPr>
      </w:pPr>
      <w:r w:rsidRPr="005538D8">
        <w:rPr>
          <w:rFonts w:eastAsia="Times New Roman" w:cs="Times New Roman"/>
          <w:color w:val="222222"/>
          <w:szCs w:val="28"/>
        </w:rPr>
        <w:t>- Về lệ phí trước bạ: Theo khoản 10 Điều 10 </w:t>
      </w:r>
      <w:hyperlink r:id="rId8" w:tooltip="Nghị định 10/2022/NĐ-CP của Chính phủ quy định về lệ phí trước bạ" w:history="1">
        <w:r w:rsidRPr="00BE0102">
          <w:rPr>
            <w:rFonts w:eastAsia="Times New Roman" w:cs="Times New Roman"/>
            <w:color w:val="A67942"/>
            <w:szCs w:val="28"/>
            <w:u w:val="single"/>
          </w:rPr>
          <w:t>Nghị định 10/2022/NĐ-CP</w:t>
        </w:r>
      </w:hyperlink>
      <w:r w:rsidRPr="005538D8">
        <w:rPr>
          <w:rFonts w:eastAsia="Times New Roman" w:cs="Times New Roman"/>
          <w:color w:val="222222"/>
          <w:szCs w:val="28"/>
        </w:rPr>
        <w:t>, trường hợp nhà, đất nhận thừa kế sau đây thì </w:t>
      </w:r>
      <w:r w:rsidRPr="00BE0102">
        <w:rPr>
          <w:rFonts w:eastAsia="Times New Roman" w:cs="Times New Roman"/>
          <w:b/>
          <w:bCs/>
          <w:color w:val="222222"/>
          <w:szCs w:val="28"/>
        </w:rPr>
        <w:t>được miễn lệ phí trước bạ:</w:t>
      </w:r>
    </w:p>
    <w:p w:rsidR="005538D8" w:rsidRPr="005538D8" w:rsidRDefault="005538D8" w:rsidP="00BE0102">
      <w:pPr>
        <w:spacing w:after="0" w:line="288" w:lineRule="auto"/>
        <w:jc w:val="both"/>
        <w:rPr>
          <w:rFonts w:eastAsia="Times New Roman" w:cs="Times New Roman"/>
          <w:i/>
          <w:iCs/>
          <w:color w:val="222222"/>
          <w:szCs w:val="28"/>
        </w:rPr>
      </w:pPr>
      <w:r w:rsidRPr="005538D8">
        <w:rPr>
          <w:rFonts w:eastAsia="Times New Roman" w:cs="Times New Roman"/>
          <w:i/>
          <w:iCs/>
          <w:color w:val="222222"/>
          <w:szCs w:val="28"/>
        </w:rPr>
        <w:lastRenderedPageBreak/>
        <w:t>10. Nhà, đất nhận thừa kế hoặc là quà tặng giữa: Vợ với chồng; cha đẻ, mẹ đẻ với con đẻ; cha nuôi, mẹ nuôi với con nuôi; cha chồng, mẹ chồng với con dâu; cha vợ, mẹ vợ với con rể; ông nội, bà nội với cháu nội; ông ngoại, bà ngoại với cháu ngoại; anh, chị, em ruột với nhau nay được cơ quan nhà nước có thẩm quyền cấp giấy chứng nhận quyền sử dụng đất, quyền sở hữu nhà ở và tài sản khác gắn liền với đất.</w:t>
      </w:r>
    </w:p>
    <w:p w:rsidR="005538D8" w:rsidRPr="005538D8" w:rsidRDefault="005538D8" w:rsidP="00BE0102">
      <w:pPr>
        <w:spacing w:after="0" w:line="288" w:lineRule="auto"/>
        <w:jc w:val="both"/>
        <w:rPr>
          <w:rFonts w:eastAsia="Times New Roman" w:cs="Times New Roman"/>
          <w:color w:val="222222"/>
          <w:szCs w:val="28"/>
        </w:rPr>
      </w:pPr>
      <w:r w:rsidRPr="005538D8">
        <w:rPr>
          <w:rFonts w:eastAsia="Times New Roman" w:cs="Times New Roman"/>
          <w:color w:val="222222"/>
          <w:szCs w:val="28"/>
        </w:rPr>
        <w:t>Lưu ý: Theo khoản 6 </w:t>
      </w:r>
      <w:hyperlink r:id="rId9" w:history="1">
        <w:r w:rsidRPr="00BE0102">
          <w:rPr>
            <w:rFonts w:eastAsia="Times New Roman" w:cs="Times New Roman"/>
            <w:color w:val="A67942"/>
            <w:szCs w:val="28"/>
            <w:u w:val="single"/>
          </w:rPr>
          <w:t>Điều 26 Thông tư 111/2013/TT-BTC</w:t>
        </w:r>
      </w:hyperlink>
      <w:r w:rsidRPr="005538D8">
        <w:rPr>
          <w:rFonts w:eastAsia="Times New Roman" w:cs="Times New Roman"/>
          <w:color w:val="222222"/>
          <w:szCs w:val="28"/>
        </w:rPr>
        <w:t> thì cá nhân nhận thừa kế nhà đất </w:t>
      </w:r>
      <w:r w:rsidRPr="00BE0102">
        <w:rPr>
          <w:rFonts w:eastAsia="Times New Roman" w:cs="Times New Roman"/>
          <w:b/>
          <w:bCs/>
          <w:color w:val="222222"/>
          <w:szCs w:val="28"/>
        </w:rPr>
        <w:t>phải khai thuế, lệ phí trước bạ kể cả trường hợp miễn thuế, lệ phí.</w:t>
      </w:r>
    </w:p>
    <w:p w:rsidR="005538D8" w:rsidRPr="005538D8" w:rsidRDefault="005538D8" w:rsidP="00BE0102">
      <w:pPr>
        <w:spacing w:after="0" w:line="288" w:lineRule="auto"/>
        <w:jc w:val="both"/>
        <w:rPr>
          <w:rFonts w:eastAsia="Times New Roman" w:cs="Times New Roman"/>
          <w:color w:val="222222"/>
          <w:szCs w:val="28"/>
        </w:rPr>
      </w:pPr>
      <w:r w:rsidRPr="005538D8">
        <w:rPr>
          <w:rFonts w:eastAsia="Times New Roman" w:cs="Times New Roman"/>
          <w:color w:val="222222"/>
          <w:szCs w:val="28"/>
        </w:rPr>
        <w:t>- Thuế thu nhập cá nhân phải nộp là 10% giá trị bất động sản được nhận thừa kế.</w:t>
      </w:r>
    </w:p>
    <w:p w:rsidR="005538D8" w:rsidRPr="005538D8" w:rsidRDefault="005538D8" w:rsidP="00BE0102">
      <w:pPr>
        <w:spacing w:after="0" w:line="288" w:lineRule="auto"/>
        <w:jc w:val="both"/>
        <w:rPr>
          <w:rFonts w:eastAsia="Times New Roman" w:cs="Times New Roman"/>
          <w:color w:val="222222"/>
          <w:szCs w:val="28"/>
        </w:rPr>
      </w:pPr>
      <w:r w:rsidRPr="005538D8">
        <w:rPr>
          <w:rFonts w:eastAsia="Times New Roman" w:cs="Times New Roman"/>
          <w:color w:val="222222"/>
          <w:szCs w:val="28"/>
        </w:rPr>
        <w:t>- Lệ phí địa chính: Mức thu do HĐND cấp tỉnh quyết định.</w:t>
      </w:r>
    </w:p>
    <w:p w:rsidR="005538D8" w:rsidRPr="005538D8" w:rsidRDefault="005538D8" w:rsidP="00BE0102">
      <w:pPr>
        <w:spacing w:after="0" w:line="288" w:lineRule="auto"/>
        <w:jc w:val="both"/>
        <w:rPr>
          <w:rFonts w:eastAsia="Times New Roman" w:cs="Times New Roman"/>
          <w:color w:val="222222"/>
          <w:szCs w:val="28"/>
        </w:rPr>
      </w:pPr>
      <w:r w:rsidRPr="00BE0102">
        <w:rPr>
          <w:rFonts w:eastAsia="Times New Roman" w:cs="Times New Roman"/>
          <w:b/>
          <w:bCs/>
          <w:i/>
          <w:iCs/>
          <w:color w:val="222222"/>
          <w:szCs w:val="28"/>
        </w:rPr>
        <w:t>3. Thủ tục sang tên (thủ tục đăng ký biến động)</w:t>
      </w:r>
    </w:p>
    <w:p w:rsidR="005538D8" w:rsidRPr="005538D8" w:rsidRDefault="005538D8" w:rsidP="00BE0102">
      <w:pPr>
        <w:spacing w:after="0" w:line="288" w:lineRule="auto"/>
        <w:jc w:val="both"/>
        <w:rPr>
          <w:rFonts w:eastAsia="Times New Roman" w:cs="Times New Roman"/>
          <w:color w:val="222222"/>
          <w:szCs w:val="28"/>
        </w:rPr>
      </w:pPr>
      <w:r w:rsidRPr="00BE0102">
        <w:rPr>
          <w:rFonts w:eastAsia="Times New Roman" w:cs="Times New Roman"/>
          <w:i/>
          <w:iCs/>
          <w:color w:val="222222"/>
          <w:szCs w:val="28"/>
        </w:rPr>
        <w:t>* Hồ sơ cần chuẩn bị:</w:t>
      </w:r>
    </w:p>
    <w:p w:rsidR="005538D8" w:rsidRPr="005538D8" w:rsidRDefault="005538D8" w:rsidP="00BE0102">
      <w:pPr>
        <w:spacing w:after="0" w:line="288" w:lineRule="auto"/>
        <w:jc w:val="both"/>
        <w:rPr>
          <w:rFonts w:eastAsia="Times New Roman" w:cs="Times New Roman"/>
          <w:color w:val="222222"/>
          <w:szCs w:val="28"/>
        </w:rPr>
      </w:pPr>
      <w:r w:rsidRPr="005538D8">
        <w:rPr>
          <w:rFonts w:eastAsia="Times New Roman" w:cs="Times New Roman"/>
          <w:color w:val="222222"/>
          <w:szCs w:val="28"/>
        </w:rPr>
        <w:t>Theo quy định tại Điều 29 </w:t>
      </w:r>
      <w:hyperlink r:id="rId10" w:history="1">
        <w:r w:rsidRPr="00BE0102">
          <w:rPr>
            <w:rFonts w:eastAsia="Times New Roman" w:cs="Times New Roman"/>
            <w:color w:val="A67942"/>
            <w:szCs w:val="28"/>
            <w:u w:val="single"/>
          </w:rPr>
          <w:t>Nghị định 101/2024/NĐ-CP</w:t>
        </w:r>
      </w:hyperlink>
      <w:r w:rsidRPr="005538D8">
        <w:rPr>
          <w:rFonts w:eastAsia="Times New Roman" w:cs="Times New Roman"/>
          <w:color w:val="222222"/>
          <w:szCs w:val="28"/>
        </w:rPr>
        <w:t>, thành phần hồ sơ cần chuẩn bị gồm:</w:t>
      </w:r>
    </w:p>
    <w:p w:rsidR="005538D8" w:rsidRPr="005538D8" w:rsidRDefault="005538D8" w:rsidP="00BE0102">
      <w:pPr>
        <w:spacing w:after="0" w:line="288" w:lineRule="auto"/>
        <w:jc w:val="both"/>
        <w:rPr>
          <w:rFonts w:eastAsia="Times New Roman" w:cs="Times New Roman"/>
          <w:color w:val="222222"/>
          <w:szCs w:val="28"/>
        </w:rPr>
      </w:pPr>
      <w:r w:rsidRPr="005538D8">
        <w:rPr>
          <w:rFonts w:eastAsia="Times New Roman" w:cs="Times New Roman"/>
          <w:color w:val="222222"/>
          <w:szCs w:val="28"/>
        </w:rPr>
        <w:t>- Đơn đăng ký biến động theo </w:t>
      </w:r>
      <w:hyperlink r:id="rId11" w:history="1">
        <w:r w:rsidRPr="00BE0102">
          <w:rPr>
            <w:rFonts w:eastAsia="Times New Roman" w:cs="Times New Roman"/>
            <w:color w:val="A67942"/>
            <w:szCs w:val="28"/>
            <w:u w:val="single"/>
          </w:rPr>
          <w:t>Mẫu số 11/ĐK</w:t>
        </w:r>
      </w:hyperlink>
      <w:r w:rsidRPr="005538D8">
        <w:rPr>
          <w:rFonts w:eastAsia="Times New Roman" w:cs="Times New Roman"/>
          <w:color w:val="222222"/>
          <w:szCs w:val="28"/>
        </w:rPr>
        <w:t>.</w:t>
      </w:r>
    </w:p>
    <w:p w:rsidR="005538D8" w:rsidRPr="005538D8" w:rsidRDefault="005538D8" w:rsidP="00BE0102">
      <w:pPr>
        <w:spacing w:after="0" w:line="288" w:lineRule="auto"/>
        <w:jc w:val="both"/>
        <w:rPr>
          <w:rFonts w:eastAsia="Times New Roman" w:cs="Times New Roman"/>
          <w:color w:val="222222"/>
          <w:szCs w:val="28"/>
        </w:rPr>
      </w:pPr>
      <w:r w:rsidRPr="005538D8">
        <w:rPr>
          <w:rFonts w:eastAsia="Times New Roman" w:cs="Times New Roman"/>
          <w:color w:val="222222"/>
          <w:szCs w:val="28"/>
        </w:rPr>
        <w:t>- Văn bản về việc chuyển quyền sử dụng đất, quyền sở hữu tài sản gắn liền với đất.</w:t>
      </w:r>
    </w:p>
    <w:p w:rsidR="005538D8" w:rsidRPr="005538D8" w:rsidRDefault="005538D8" w:rsidP="00BE0102">
      <w:pPr>
        <w:spacing w:after="0" w:line="288" w:lineRule="auto"/>
        <w:jc w:val="both"/>
        <w:rPr>
          <w:rFonts w:eastAsia="Times New Roman" w:cs="Times New Roman"/>
          <w:color w:val="222222"/>
          <w:szCs w:val="28"/>
        </w:rPr>
      </w:pPr>
      <w:r w:rsidRPr="005538D8">
        <w:rPr>
          <w:rFonts w:eastAsia="Times New Roman" w:cs="Times New Roman"/>
          <w:color w:val="222222"/>
          <w:szCs w:val="28"/>
        </w:rPr>
        <w:t>- Bản gốc Giấy chứng nhận đã cấp.</w:t>
      </w:r>
    </w:p>
    <w:p w:rsidR="005538D8" w:rsidRPr="005538D8" w:rsidRDefault="005538D8" w:rsidP="00BE0102">
      <w:pPr>
        <w:spacing w:after="0" w:line="288" w:lineRule="auto"/>
        <w:jc w:val="both"/>
        <w:rPr>
          <w:rFonts w:eastAsia="Times New Roman" w:cs="Times New Roman"/>
          <w:color w:val="222222"/>
          <w:szCs w:val="28"/>
        </w:rPr>
      </w:pPr>
      <w:r w:rsidRPr="005538D8">
        <w:rPr>
          <w:rFonts w:eastAsia="Times New Roman" w:cs="Times New Roman"/>
          <w:color w:val="222222"/>
          <w:szCs w:val="28"/>
        </w:rPr>
        <w:t>- Tờ khai thuế thu nhập cá nhân theo </w:t>
      </w:r>
      <w:hyperlink r:id="rId12" w:history="1">
        <w:r w:rsidRPr="00BE0102">
          <w:rPr>
            <w:rFonts w:eastAsia="Times New Roman" w:cs="Times New Roman"/>
            <w:color w:val="A67942"/>
            <w:szCs w:val="28"/>
            <w:u w:val="single"/>
          </w:rPr>
          <w:t>Mẫu số 03/BĐS-TNCN</w:t>
        </w:r>
      </w:hyperlink>
      <w:r w:rsidRPr="005538D8">
        <w:rPr>
          <w:rFonts w:eastAsia="Times New Roman" w:cs="Times New Roman"/>
          <w:color w:val="222222"/>
          <w:szCs w:val="28"/>
        </w:rPr>
        <w:t>.</w:t>
      </w:r>
    </w:p>
    <w:p w:rsidR="005538D8" w:rsidRPr="005538D8" w:rsidRDefault="005538D8" w:rsidP="00BE0102">
      <w:pPr>
        <w:spacing w:after="0" w:line="288" w:lineRule="auto"/>
        <w:jc w:val="both"/>
        <w:rPr>
          <w:rFonts w:eastAsia="Times New Roman" w:cs="Times New Roman"/>
          <w:color w:val="222222"/>
          <w:szCs w:val="28"/>
        </w:rPr>
      </w:pPr>
      <w:r w:rsidRPr="005538D8">
        <w:rPr>
          <w:rFonts w:eastAsia="Times New Roman" w:cs="Times New Roman"/>
          <w:color w:val="222222"/>
          <w:szCs w:val="28"/>
        </w:rPr>
        <w:t>- Các giấy tờ làm căn cứ xác định thuộc đối tượng được miễn thuế thu nhập cá nhân, lệ phí trước bạ (nếu có).</w:t>
      </w:r>
    </w:p>
    <w:p w:rsidR="005538D8" w:rsidRPr="005538D8" w:rsidRDefault="005538D8" w:rsidP="00BE0102">
      <w:pPr>
        <w:spacing w:after="0" w:line="288" w:lineRule="auto"/>
        <w:jc w:val="both"/>
        <w:rPr>
          <w:rFonts w:eastAsia="Times New Roman" w:cs="Times New Roman"/>
          <w:color w:val="222222"/>
          <w:szCs w:val="28"/>
        </w:rPr>
      </w:pPr>
      <w:r w:rsidRPr="005538D8">
        <w:rPr>
          <w:rFonts w:eastAsia="Times New Roman" w:cs="Times New Roman"/>
          <w:color w:val="222222"/>
          <w:szCs w:val="28"/>
        </w:rPr>
        <w:t>- Bản chính tờ khai lệ phí trước bạ theo </w:t>
      </w:r>
      <w:hyperlink r:id="rId13" w:history="1">
        <w:r w:rsidRPr="00BE0102">
          <w:rPr>
            <w:rFonts w:eastAsia="Times New Roman" w:cs="Times New Roman"/>
            <w:color w:val="A67942"/>
            <w:szCs w:val="28"/>
            <w:u w:val="single"/>
          </w:rPr>
          <w:t>Mẫu số 01/LPTB</w:t>
        </w:r>
      </w:hyperlink>
      <w:r w:rsidRPr="005538D8">
        <w:rPr>
          <w:rFonts w:eastAsia="Times New Roman" w:cs="Times New Roman"/>
          <w:color w:val="222222"/>
          <w:szCs w:val="28"/>
        </w:rPr>
        <w:t>.</w:t>
      </w:r>
    </w:p>
    <w:p w:rsidR="005538D8" w:rsidRPr="005538D8" w:rsidRDefault="005538D8" w:rsidP="00BE0102">
      <w:pPr>
        <w:spacing w:after="0" w:line="288" w:lineRule="auto"/>
        <w:jc w:val="both"/>
        <w:rPr>
          <w:rFonts w:eastAsia="Times New Roman" w:cs="Times New Roman"/>
          <w:color w:val="222222"/>
          <w:szCs w:val="28"/>
        </w:rPr>
      </w:pPr>
      <w:r w:rsidRPr="005538D8">
        <w:rPr>
          <w:rFonts w:eastAsia="Times New Roman" w:cs="Times New Roman"/>
          <w:color w:val="222222"/>
          <w:szCs w:val="28"/>
        </w:rPr>
        <w:t>Nếu bên chuyển nhượng tự nộp thuế thu nhập cá nhân thì hồ sơ đăng ký biến động không cần tờ khai thuế thu nhập cá nhân.</w:t>
      </w:r>
    </w:p>
    <w:p w:rsidR="005538D8" w:rsidRPr="005538D8" w:rsidRDefault="005538D8" w:rsidP="00BE0102">
      <w:pPr>
        <w:spacing w:after="0" w:line="288" w:lineRule="auto"/>
        <w:jc w:val="both"/>
        <w:rPr>
          <w:rFonts w:eastAsia="Times New Roman" w:cs="Times New Roman"/>
          <w:color w:val="222222"/>
          <w:szCs w:val="28"/>
        </w:rPr>
      </w:pPr>
      <w:r w:rsidRPr="00BE0102">
        <w:rPr>
          <w:rFonts w:eastAsia="Times New Roman" w:cs="Times New Roman"/>
          <w:i/>
          <w:iCs/>
          <w:color w:val="222222"/>
          <w:szCs w:val="28"/>
        </w:rPr>
        <w:t>* Nơi nộp hồ sơ:</w:t>
      </w:r>
    </w:p>
    <w:p w:rsidR="005538D8" w:rsidRPr="005538D8" w:rsidRDefault="005538D8" w:rsidP="00BE0102">
      <w:pPr>
        <w:spacing w:after="0" w:line="288" w:lineRule="auto"/>
        <w:jc w:val="both"/>
        <w:rPr>
          <w:rFonts w:eastAsia="Times New Roman" w:cs="Times New Roman"/>
          <w:color w:val="222222"/>
          <w:szCs w:val="28"/>
        </w:rPr>
      </w:pPr>
      <w:r w:rsidRPr="005538D8">
        <w:rPr>
          <w:rFonts w:eastAsia="Times New Roman" w:cs="Times New Roman"/>
          <w:color w:val="222222"/>
          <w:szCs w:val="28"/>
        </w:rPr>
        <w:t>- Trường hợp là cá nhân hoặc cộng đồng dân cư có thể lựa chọn nộp hồ sơ tại:</w:t>
      </w:r>
    </w:p>
    <w:p w:rsidR="005538D8" w:rsidRPr="005538D8" w:rsidRDefault="005538D8" w:rsidP="00BE0102">
      <w:pPr>
        <w:numPr>
          <w:ilvl w:val="0"/>
          <w:numId w:val="1"/>
        </w:numPr>
        <w:spacing w:after="0" w:line="288" w:lineRule="auto"/>
        <w:ind w:left="150"/>
        <w:jc w:val="both"/>
        <w:rPr>
          <w:rFonts w:eastAsia="Times New Roman" w:cs="Times New Roman"/>
          <w:color w:val="222222"/>
          <w:szCs w:val="28"/>
        </w:rPr>
      </w:pPr>
      <w:r w:rsidRPr="005538D8">
        <w:rPr>
          <w:rFonts w:eastAsia="Times New Roman" w:cs="Times New Roman"/>
          <w:color w:val="222222"/>
          <w:szCs w:val="28"/>
        </w:rPr>
        <w:t>Bộ phận Một cửa của UBND cấp tỉnh.</w:t>
      </w:r>
    </w:p>
    <w:p w:rsidR="005538D8" w:rsidRPr="005538D8" w:rsidRDefault="005538D8" w:rsidP="00BE0102">
      <w:pPr>
        <w:numPr>
          <w:ilvl w:val="0"/>
          <w:numId w:val="1"/>
        </w:numPr>
        <w:spacing w:after="0" w:line="288" w:lineRule="auto"/>
        <w:ind w:left="150"/>
        <w:jc w:val="both"/>
        <w:rPr>
          <w:rFonts w:eastAsia="Times New Roman" w:cs="Times New Roman"/>
          <w:color w:val="222222"/>
          <w:szCs w:val="28"/>
        </w:rPr>
      </w:pPr>
      <w:r w:rsidRPr="005538D8">
        <w:rPr>
          <w:rFonts w:eastAsia="Times New Roman" w:cs="Times New Roman"/>
          <w:color w:val="222222"/>
          <w:szCs w:val="28"/>
        </w:rPr>
        <w:t>Văn phòng đăng ký đất đai</w:t>
      </w:r>
    </w:p>
    <w:p w:rsidR="005538D8" w:rsidRPr="005538D8" w:rsidRDefault="005538D8" w:rsidP="00BE0102">
      <w:pPr>
        <w:numPr>
          <w:ilvl w:val="0"/>
          <w:numId w:val="1"/>
        </w:numPr>
        <w:spacing w:after="0" w:line="288" w:lineRule="auto"/>
        <w:ind w:left="150"/>
        <w:jc w:val="both"/>
        <w:rPr>
          <w:rFonts w:eastAsia="Times New Roman" w:cs="Times New Roman"/>
          <w:color w:val="222222"/>
          <w:szCs w:val="28"/>
        </w:rPr>
      </w:pPr>
      <w:r w:rsidRPr="005538D8">
        <w:rPr>
          <w:rFonts w:eastAsia="Times New Roman" w:cs="Times New Roman"/>
          <w:color w:val="222222"/>
          <w:szCs w:val="28"/>
        </w:rPr>
        <w:t>Chi nhánh Văn phòng đăng ký đất đai.</w:t>
      </w:r>
    </w:p>
    <w:p w:rsidR="005538D8" w:rsidRPr="005538D8" w:rsidRDefault="005538D8" w:rsidP="00BE0102">
      <w:pPr>
        <w:spacing w:after="0" w:line="288" w:lineRule="auto"/>
        <w:jc w:val="both"/>
        <w:rPr>
          <w:rFonts w:eastAsia="Times New Roman" w:cs="Times New Roman"/>
          <w:color w:val="222222"/>
          <w:szCs w:val="28"/>
        </w:rPr>
      </w:pPr>
      <w:r w:rsidRPr="005538D8">
        <w:rPr>
          <w:rFonts w:eastAsia="Times New Roman" w:cs="Times New Roman"/>
          <w:color w:val="222222"/>
          <w:szCs w:val="28"/>
        </w:rPr>
        <w:t>- Trường hợp cần phải xác định lại diện tích đất ở: Nộp hồ sơ tại Bộ phận Một cửa của UBND cấp tỉnh.</w:t>
      </w:r>
    </w:p>
    <w:p w:rsidR="005538D8" w:rsidRPr="005538D8" w:rsidRDefault="005538D8" w:rsidP="00BE0102">
      <w:pPr>
        <w:spacing w:after="0" w:line="288" w:lineRule="auto"/>
        <w:jc w:val="both"/>
        <w:rPr>
          <w:rFonts w:eastAsia="Times New Roman" w:cs="Times New Roman"/>
          <w:color w:val="222222"/>
          <w:szCs w:val="28"/>
        </w:rPr>
      </w:pPr>
      <w:r w:rsidRPr="005538D8">
        <w:rPr>
          <w:rFonts w:eastAsia="Times New Roman" w:cs="Times New Roman"/>
          <w:color w:val="222222"/>
          <w:szCs w:val="28"/>
        </w:rPr>
        <w:t>- Trường hợp là người gốc Việt Nam định cư ở nước ngoài thì được lựa chọn nơi nộp hồ sơ quy định tại:</w:t>
      </w:r>
    </w:p>
    <w:p w:rsidR="005538D8" w:rsidRPr="005538D8" w:rsidRDefault="005538D8" w:rsidP="00BE0102">
      <w:pPr>
        <w:numPr>
          <w:ilvl w:val="0"/>
          <w:numId w:val="2"/>
        </w:numPr>
        <w:spacing w:after="0" w:line="288" w:lineRule="auto"/>
        <w:ind w:left="150"/>
        <w:jc w:val="both"/>
        <w:rPr>
          <w:rFonts w:eastAsia="Times New Roman" w:cs="Times New Roman"/>
          <w:color w:val="222222"/>
          <w:szCs w:val="28"/>
        </w:rPr>
      </w:pPr>
      <w:r w:rsidRPr="005538D8">
        <w:rPr>
          <w:rFonts w:eastAsia="Times New Roman" w:cs="Times New Roman"/>
          <w:color w:val="222222"/>
          <w:szCs w:val="28"/>
        </w:rPr>
        <w:t>Bộ phận Một cửa của UBND cấp tỉnh.</w:t>
      </w:r>
    </w:p>
    <w:p w:rsidR="005538D8" w:rsidRPr="005538D8" w:rsidRDefault="005538D8" w:rsidP="00BE0102">
      <w:pPr>
        <w:numPr>
          <w:ilvl w:val="0"/>
          <w:numId w:val="2"/>
        </w:numPr>
        <w:spacing w:after="0" w:line="288" w:lineRule="auto"/>
        <w:ind w:left="150"/>
        <w:jc w:val="both"/>
        <w:rPr>
          <w:rFonts w:eastAsia="Times New Roman" w:cs="Times New Roman"/>
          <w:color w:val="222222"/>
          <w:szCs w:val="28"/>
        </w:rPr>
      </w:pPr>
      <w:r w:rsidRPr="005538D8">
        <w:rPr>
          <w:rFonts w:eastAsia="Times New Roman" w:cs="Times New Roman"/>
          <w:color w:val="222222"/>
          <w:szCs w:val="28"/>
        </w:rPr>
        <w:lastRenderedPageBreak/>
        <w:t>Văn phòng đăng ký đất đai</w:t>
      </w:r>
    </w:p>
    <w:p w:rsidR="005538D8" w:rsidRPr="005538D8" w:rsidRDefault="005538D8" w:rsidP="00BE0102">
      <w:pPr>
        <w:numPr>
          <w:ilvl w:val="0"/>
          <w:numId w:val="2"/>
        </w:numPr>
        <w:spacing w:after="0" w:line="288" w:lineRule="auto"/>
        <w:ind w:left="150"/>
        <w:jc w:val="both"/>
        <w:rPr>
          <w:rFonts w:eastAsia="Times New Roman" w:cs="Times New Roman"/>
          <w:color w:val="222222"/>
          <w:szCs w:val="28"/>
        </w:rPr>
      </w:pPr>
      <w:r w:rsidRPr="005538D8">
        <w:rPr>
          <w:rFonts w:eastAsia="Times New Roman" w:cs="Times New Roman"/>
          <w:color w:val="222222"/>
          <w:szCs w:val="28"/>
        </w:rPr>
        <w:t>Chi nhánh Văn phòng đăng ký đất đai.</w:t>
      </w:r>
    </w:p>
    <w:p w:rsidR="005538D8" w:rsidRPr="005538D8" w:rsidRDefault="005538D8" w:rsidP="00BE0102">
      <w:pPr>
        <w:spacing w:after="0" w:line="288" w:lineRule="auto"/>
        <w:jc w:val="both"/>
        <w:rPr>
          <w:rFonts w:eastAsia="Times New Roman" w:cs="Times New Roman"/>
          <w:color w:val="222222"/>
          <w:szCs w:val="28"/>
        </w:rPr>
      </w:pPr>
      <w:r w:rsidRPr="00BE0102">
        <w:rPr>
          <w:rFonts w:eastAsia="Times New Roman" w:cs="Times New Roman"/>
          <w:i/>
          <w:iCs/>
          <w:color w:val="222222"/>
          <w:szCs w:val="28"/>
        </w:rPr>
        <w:t>* Tiếp nhận hồ sơ, giải quyết</w:t>
      </w:r>
    </w:p>
    <w:p w:rsidR="005538D8" w:rsidRPr="005538D8" w:rsidRDefault="005538D8" w:rsidP="00BE0102">
      <w:pPr>
        <w:spacing w:after="0" w:line="288" w:lineRule="auto"/>
        <w:jc w:val="both"/>
        <w:rPr>
          <w:rFonts w:eastAsia="Times New Roman" w:cs="Times New Roman"/>
          <w:color w:val="222222"/>
          <w:szCs w:val="28"/>
        </w:rPr>
      </w:pPr>
      <w:r w:rsidRPr="005538D8">
        <w:rPr>
          <w:rFonts w:eastAsia="Times New Roman" w:cs="Times New Roman"/>
          <w:color w:val="222222"/>
          <w:szCs w:val="28"/>
        </w:rPr>
        <w:t>- Trường hợp cơ quan tiếp nhận hồ sơ là Bộ phận một cửa: Hồ sơ sẽ được chuyển qua Văn phòng đăng ký đất đai.</w:t>
      </w:r>
    </w:p>
    <w:p w:rsidR="005538D8" w:rsidRPr="005538D8" w:rsidRDefault="005538D8" w:rsidP="00BE0102">
      <w:pPr>
        <w:spacing w:after="0" w:line="288" w:lineRule="auto"/>
        <w:jc w:val="both"/>
        <w:rPr>
          <w:rFonts w:eastAsia="Times New Roman" w:cs="Times New Roman"/>
          <w:color w:val="222222"/>
          <w:szCs w:val="28"/>
        </w:rPr>
      </w:pPr>
      <w:r w:rsidRPr="005538D8">
        <w:rPr>
          <w:rFonts w:eastAsia="Times New Roman" w:cs="Times New Roman"/>
          <w:color w:val="222222"/>
          <w:szCs w:val="28"/>
        </w:rPr>
        <w:t>- Trường hợp phải xác định lại diện tích đất ở thì cơ quan tiếp nhận sẽ chuyển hồ sơ đến chi nhánh Văn phòng đăng ký đất đai.</w:t>
      </w:r>
    </w:p>
    <w:p w:rsidR="005538D8" w:rsidRPr="005538D8" w:rsidRDefault="005538D8" w:rsidP="00BE0102">
      <w:pPr>
        <w:spacing w:after="0" w:line="288" w:lineRule="auto"/>
        <w:jc w:val="both"/>
        <w:rPr>
          <w:rFonts w:eastAsia="Times New Roman" w:cs="Times New Roman"/>
          <w:color w:val="222222"/>
          <w:szCs w:val="28"/>
        </w:rPr>
      </w:pPr>
      <w:r w:rsidRPr="005538D8">
        <w:rPr>
          <w:rFonts w:eastAsia="Times New Roman" w:cs="Times New Roman"/>
          <w:color w:val="222222"/>
          <w:szCs w:val="28"/>
        </w:rPr>
        <w:t>- Sau khi tiếp nhận hồ sơ, cơ quan đăng ký đất đai sẽ gửi thông tin sang cơ quan thuế để xác định nghĩa vụ tài chính.</w:t>
      </w:r>
    </w:p>
    <w:p w:rsidR="005538D8" w:rsidRPr="005538D8" w:rsidRDefault="005538D8" w:rsidP="00BE0102">
      <w:pPr>
        <w:spacing w:after="0" w:line="288" w:lineRule="auto"/>
        <w:jc w:val="both"/>
        <w:rPr>
          <w:rFonts w:eastAsia="Times New Roman" w:cs="Times New Roman"/>
          <w:color w:val="222222"/>
          <w:szCs w:val="28"/>
        </w:rPr>
      </w:pPr>
      <w:r w:rsidRPr="005538D8">
        <w:rPr>
          <w:rFonts w:eastAsia="Times New Roman" w:cs="Times New Roman"/>
          <w:color w:val="222222"/>
          <w:szCs w:val="28"/>
        </w:rPr>
        <w:t>- Người dân nộp tiền theo thông báo của cơ quan thuế.</w:t>
      </w:r>
    </w:p>
    <w:p w:rsidR="005538D8" w:rsidRPr="005538D8" w:rsidRDefault="005538D8" w:rsidP="00BE0102">
      <w:pPr>
        <w:spacing w:after="0" w:line="288" w:lineRule="auto"/>
        <w:jc w:val="both"/>
        <w:rPr>
          <w:rFonts w:eastAsia="Times New Roman" w:cs="Times New Roman"/>
          <w:color w:val="222222"/>
          <w:szCs w:val="28"/>
        </w:rPr>
      </w:pPr>
      <w:r w:rsidRPr="00BE0102">
        <w:rPr>
          <w:rFonts w:eastAsia="Times New Roman" w:cs="Times New Roman"/>
          <w:i/>
          <w:iCs/>
          <w:color w:val="222222"/>
          <w:szCs w:val="28"/>
        </w:rPr>
        <w:t>* Trả kết quả</w:t>
      </w:r>
    </w:p>
    <w:p w:rsidR="005538D8" w:rsidRPr="005538D8" w:rsidRDefault="005538D8" w:rsidP="00BE0102">
      <w:pPr>
        <w:spacing w:after="0" w:line="288" w:lineRule="auto"/>
        <w:jc w:val="both"/>
        <w:rPr>
          <w:rFonts w:eastAsia="Times New Roman" w:cs="Times New Roman"/>
          <w:color w:val="222222"/>
          <w:szCs w:val="28"/>
        </w:rPr>
      </w:pPr>
      <w:r w:rsidRPr="005538D8">
        <w:rPr>
          <w:rFonts w:eastAsia="Times New Roman" w:cs="Times New Roman"/>
          <w:color w:val="222222"/>
          <w:szCs w:val="28"/>
        </w:rPr>
        <w:t>Thời gian giải quyết: Theo khoản 2 Điều 22 </w:t>
      </w:r>
      <w:hyperlink r:id="rId14" w:history="1">
        <w:r w:rsidRPr="00BE0102">
          <w:rPr>
            <w:rFonts w:eastAsia="Times New Roman" w:cs="Times New Roman"/>
            <w:color w:val="A67942"/>
            <w:szCs w:val="28"/>
            <w:u w:val="single"/>
          </w:rPr>
          <w:t>Thông tư 10/2024/TT-BTNMT</w:t>
        </w:r>
      </w:hyperlink>
      <w:r w:rsidRPr="005538D8">
        <w:rPr>
          <w:rFonts w:eastAsia="Times New Roman" w:cs="Times New Roman"/>
          <w:color w:val="222222"/>
          <w:szCs w:val="28"/>
        </w:rPr>
        <w:t> quy định, thời hạn thực hiện thủ tục sang tên là không quá 10 ngày làm việc.</w:t>
      </w:r>
    </w:p>
    <w:p w:rsidR="005538D8" w:rsidRPr="005538D8" w:rsidRDefault="005538D8" w:rsidP="00BE0102">
      <w:pPr>
        <w:spacing w:after="0" w:line="288" w:lineRule="auto"/>
        <w:jc w:val="both"/>
        <w:rPr>
          <w:rFonts w:eastAsia="Times New Roman" w:cs="Times New Roman"/>
          <w:color w:val="222222"/>
          <w:szCs w:val="28"/>
        </w:rPr>
      </w:pPr>
      <w:r w:rsidRPr="005538D8">
        <w:rPr>
          <w:rFonts w:eastAsia="Times New Roman" w:cs="Times New Roman"/>
          <w:color w:val="222222"/>
          <w:szCs w:val="28"/>
        </w:rPr>
        <w:t>Trên đây là thủ tục </w:t>
      </w:r>
      <w:r w:rsidRPr="00BE0102">
        <w:rPr>
          <w:rFonts w:eastAsia="Times New Roman" w:cs="Times New Roman"/>
          <w:b/>
          <w:bCs/>
          <w:color w:val="222222"/>
          <w:szCs w:val="28"/>
        </w:rPr>
        <w:t>sang tên Sổ đỏ khi không có di chúc</w:t>
      </w:r>
      <w:r w:rsidRPr="005538D8">
        <w:rPr>
          <w:rFonts w:eastAsia="Times New Roman" w:cs="Times New Roman"/>
          <w:color w:val="222222"/>
          <w:szCs w:val="28"/>
        </w:rPr>
        <w:t>. Khi không có di chúc sẽ thừa kế theo pháp luật; đối với trường hợp có nhiều người hưởng di sản mà người cùng hưởng thừa kế thỏa thuận được việc phân chia nhà đất thì phải công chứng trước khi nộp hồ sơ sang tên.</w:t>
      </w:r>
    </w:p>
    <w:sectPr w:rsidR="005538D8" w:rsidRPr="005538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40E06"/>
    <w:multiLevelType w:val="multilevel"/>
    <w:tmpl w:val="5BB0D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BB2EE4"/>
    <w:multiLevelType w:val="multilevel"/>
    <w:tmpl w:val="4EDA5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8D8"/>
    <w:rsid w:val="005538D8"/>
    <w:rsid w:val="00BE0102"/>
    <w:rsid w:val="00CA3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538D8"/>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5538D8"/>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5538D8"/>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8D8"/>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5538D8"/>
    <w:rPr>
      <w:rFonts w:eastAsia="Times New Roman" w:cs="Times New Roman"/>
      <w:b/>
      <w:bCs/>
      <w:sz w:val="36"/>
      <w:szCs w:val="36"/>
    </w:rPr>
  </w:style>
  <w:style w:type="character" w:customStyle="1" w:styleId="Heading3Char">
    <w:name w:val="Heading 3 Char"/>
    <w:basedOn w:val="DefaultParagraphFont"/>
    <w:link w:val="Heading3"/>
    <w:uiPriority w:val="9"/>
    <w:rsid w:val="005538D8"/>
    <w:rPr>
      <w:rFonts w:eastAsia="Times New Roman" w:cs="Times New Roman"/>
      <w:b/>
      <w:bCs/>
      <w:sz w:val="27"/>
      <w:szCs w:val="27"/>
    </w:rPr>
  </w:style>
  <w:style w:type="character" w:styleId="Hyperlink">
    <w:name w:val="Hyperlink"/>
    <w:basedOn w:val="DefaultParagraphFont"/>
    <w:uiPriority w:val="99"/>
    <w:semiHidden/>
    <w:unhideWhenUsed/>
    <w:rsid w:val="005538D8"/>
    <w:rPr>
      <w:color w:val="0000FF"/>
      <w:u w:val="single"/>
    </w:rPr>
  </w:style>
  <w:style w:type="character" w:styleId="Strong">
    <w:name w:val="Strong"/>
    <w:basedOn w:val="DefaultParagraphFont"/>
    <w:uiPriority w:val="22"/>
    <w:qFormat/>
    <w:rsid w:val="005538D8"/>
    <w:rPr>
      <w:b/>
      <w:bCs/>
    </w:rPr>
  </w:style>
  <w:style w:type="paragraph" w:styleId="NormalWeb">
    <w:name w:val="Normal (Web)"/>
    <w:basedOn w:val="Normal"/>
    <w:uiPriority w:val="99"/>
    <w:semiHidden/>
    <w:unhideWhenUsed/>
    <w:rsid w:val="005538D8"/>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538D8"/>
    <w:rPr>
      <w:i/>
      <w:iCs/>
    </w:rPr>
  </w:style>
  <w:style w:type="paragraph" w:styleId="BalloonText">
    <w:name w:val="Balloon Text"/>
    <w:basedOn w:val="Normal"/>
    <w:link w:val="BalloonTextChar"/>
    <w:uiPriority w:val="99"/>
    <w:semiHidden/>
    <w:unhideWhenUsed/>
    <w:rsid w:val="00BE0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1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538D8"/>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5538D8"/>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5538D8"/>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38D8"/>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5538D8"/>
    <w:rPr>
      <w:rFonts w:eastAsia="Times New Roman" w:cs="Times New Roman"/>
      <w:b/>
      <w:bCs/>
      <w:sz w:val="36"/>
      <w:szCs w:val="36"/>
    </w:rPr>
  </w:style>
  <w:style w:type="character" w:customStyle="1" w:styleId="Heading3Char">
    <w:name w:val="Heading 3 Char"/>
    <w:basedOn w:val="DefaultParagraphFont"/>
    <w:link w:val="Heading3"/>
    <w:uiPriority w:val="9"/>
    <w:rsid w:val="005538D8"/>
    <w:rPr>
      <w:rFonts w:eastAsia="Times New Roman" w:cs="Times New Roman"/>
      <w:b/>
      <w:bCs/>
      <w:sz w:val="27"/>
      <w:szCs w:val="27"/>
    </w:rPr>
  </w:style>
  <w:style w:type="character" w:styleId="Hyperlink">
    <w:name w:val="Hyperlink"/>
    <w:basedOn w:val="DefaultParagraphFont"/>
    <w:uiPriority w:val="99"/>
    <w:semiHidden/>
    <w:unhideWhenUsed/>
    <w:rsid w:val="005538D8"/>
    <w:rPr>
      <w:color w:val="0000FF"/>
      <w:u w:val="single"/>
    </w:rPr>
  </w:style>
  <w:style w:type="character" w:styleId="Strong">
    <w:name w:val="Strong"/>
    <w:basedOn w:val="DefaultParagraphFont"/>
    <w:uiPriority w:val="22"/>
    <w:qFormat/>
    <w:rsid w:val="005538D8"/>
    <w:rPr>
      <w:b/>
      <w:bCs/>
    </w:rPr>
  </w:style>
  <w:style w:type="paragraph" w:styleId="NormalWeb">
    <w:name w:val="Normal (Web)"/>
    <w:basedOn w:val="Normal"/>
    <w:uiPriority w:val="99"/>
    <w:semiHidden/>
    <w:unhideWhenUsed/>
    <w:rsid w:val="005538D8"/>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5538D8"/>
    <w:rPr>
      <w:i/>
      <w:iCs/>
    </w:rPr>
  </w:style>
  <w:style w:type="paragraph" w:styleId="BalloonText">
    <w:name w:val="Balloon Text"/>
    <w:basedOn w:val="Normal"/>
    <w:link w:val="BalloonTextChar"/>
    <w:uiPriority w:val="99"/>
    <w:semiHidden/>
    <w:unhideWhenUsed/>
    <w:rsid w:val="00BE0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1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200860">
      <w:bodyDiv w:val="1"/>
      <w:marLeft w:val="0"/>
      <w:marRight w:val="0"/>
      <w:marTop w:val="0"/>
      <w:marBottom w:val="0"/>
      <w:divBdr>
        <w:top w:val="none" w:sz="0" w:space="0" w:color="auto"/>
        <w:left w:val="none" w:sz="0" w:space="0" w:color="auto"/>
        <w:bottom w:val="none" w:sz="0" w:space="0" w:color="auto"/>
        <w:right w:val="none" w:sz="0" w:space="0" w:color="auto"/>
      </w:divBdr>
      <w:divsChild>
        <w:div w:id="625819010">
          <w:marLeft w:val="0"/>
          <w:marRight w:val="0"/>
          <w:marTop w:val="0"/>
          <w:marBottom w:val="0"/>
          <w:divBdr>
            <w:top w:val="none" w:sz="0" w:space="0" w:color="auto"/>
            <w:left w:val="none" w:sz="0" w:space="0" w:color="auto"/>
            <w:bottom w:val="none" w:sz="0" w:space="0" w:color="auto"/>
            <w:right w:val="none" w:sz="0" w:space="0" w:color="auto"/>
          </w:divBdr>
          <w:divsChild>
            <w:div w:id="1715806441">
              <w:marLeft w:val="0"/>
              <w:marRight w:val="240"/>
              <w:marTop w:val="0"/>
              <w:marBottom w:val="0"/>
              <w:divBdr>
                <w:top w:val="none" w:sz="0" w:space="0" w:color="auto"/>
                <w:left w:val="none" w:sz="0" w:space="0" w:color="auto"/>
                <w:bottom w:val="none" w:sz="0" w:space="0" w:color="auto"/>
                <w:right w:val="none" w:sz="0" w:space="0" w:color="auto"/>
              </w:divBdr>
              <w:divsChild>
                <w:div w:id="1140078138">
                  <w:marLeft w:val="0"/>
                  <w:marRight w:val="0"/>
                  <w:marTop w:val="0"/>
                  <w:marBottom w:val="0"/>
                  <w:divBdr>
                    <w:top w:val="none" w:sz="0" w:space="0" w:color="auto"/>
                    <w:left w:val="none" w:sz="0" w:space="0" w:color="auto"/>
                    <w:bottom w:val="none" w:sz="0" w:space="0" w:color="auto"/>
                    <w:right w:val="none" w:sz="0" w:space="0" w:color="auto"/>
                  </w:divBdr>
                  <w:divsChild>
                    <w:div w:id="50412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24870">
              <w:marLeft w:val="0"/>
              <w:marRight w:val="0"/>
              <w:marTop w:val="0"/>
              <w:marBottom w:val="0"/>
              <w:divBdr>
                <w:top w:val="none" w:sz="0" w:space="0" w:color="auto"/>
                <w:left w:val="none" w:sz="0" w:space="0" w:color="auto"/>
                <w:bottom w:val="none" w:sz="0" w:space="0" w:color="auto"/>
                <w:right w:val="none" w:sz="0" w:space="0" w:color="auto"/>
              </w:divBdr>
              <w:divsChild>
                <w:div w:id="65036917">
                  <w:marLeft w:val="0"/>
                  <w:marRight w:val="0"/>
                  <w:marTop w:val="0"/>
                  <w:marBottom w:val="0"/>
                  <w:divBdr>
                    <w:top w:val="none" w:sz="0" w:space="0" w:color="auto"/>
                    <w:left w:val="none" w:sz="0" w:space="0" w:color="auto"/>
                    <w:bottom w:val="none" w:sz="0" w:space="0" w:color="auto"/>
                    <w:right w:val="none" w:sz="0" w:space="0" w:color="auto"/>
                  </w:divBdr>
                  <w:divsChild>
                    <w:div w:id="77328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673817">
          <w:marLeft w:val="0"/>
          <w:marRight w:val="0"/>
          <w:marTop w:val="0"/>
          <w:marBottom w:val="240"/>
          <w:divBdr>
            <w:top w:val="none" w:sz="0" w:space="0" w:color="auto"/>
            <w:left w:val="none" w:sz="0" w:space="0" w:color="auto"/>
            <w:bottom w:val="none" w:sz="0" w:space="0" w:color="auto"/>
            <w:right w:val="none" w:sz="0" w:space="0" w:color="auto"/>
          </w:divBdr>
          <w:divsChild>
            <w:div w:id="1035814043">
              <w:marLeft w:val="0"/>
              <w:marRight w:val="0"/>
              <w:marTop w:val="0"/>
              <w:marBottom w:val="0"/>
              <w:divBdr>
                <w:top w:val="none" w:sz="0" w:space="0" w:color="auto"/>
                <w:left w:val="none" w:sz="0" w:space="0" w:color="auto"/>
                <w:bottom w:val="none" w:sz="0" w:space="0" w:color="auto"/>
                <w:right w:val="none" w:sz="0" w:space="0" w:color="auto"/>
              </w:divBdr>
            </w:div>
            <w:div w:id="214342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thue/nghi-dinh-10-2022-nd-cp-chinh-phu-215819-d1.html" TargetMode="External"/><Relationship Id="rId13" Type="http://schemas.openxmlformats.org/officeDocument/2006/relationships/hyperlink" Target="https://luatvietnam.vn/bieu-mau/huong-dan-ghi-to-khai-le-phi-truoc-ba-nha-dat-571-19585-article.html" TargetMode="Externa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hyperlink" Target="https://luatvietnam.vn/hanh-chinh/luat-53-2014-qh13-quoc-hoi-87931-d1.html" TargetMode="External"/><Relationship Id="rId12" Type="http://schemas.openxmlformats.org/officeDocument/2006/relationships/hyperlink" Target="https://luatvietnam.vn/thue/to-khai-thue-thu-nhap-ca-nhan-khi-mua-ban-nha-dat-618-19663-article.html"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uatvietnam.vn/dan-su/bo-luat-dan-su-2015-bo-luat-dan-su-so-91-2015-qh13-moi-nhat-101333-d1.html" TargetMode="External"/><Relationship Id="rId11" Type="http://schemas.openxmlformats.org/officeDocument/2006/relationships/hyperlink" Target="https://luatvietnam.vn/bieu-mau/don-dang-ky-bien-dong-dat-dai-571-19811-article.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uatvietnam.vn/dat-dai/nghi-dinh-101-2024-nd-cp-ve-dieu-tra-co-ban-dat-dai-dang-ky-cap-so-do-361766-d1.html"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luatvietnam.vn/thue/thong-tu-111-2013-tt-btc-thue-thu-nhap-ca-nhan-80846-d1.html" TargetMode="External"/><Relationship Id="rId14" Type="http://schemas.openxmlformats.org/officeDocument/2006/relationships/hyperlink" Target="https://luatvietnam.vn/dat-dai/thong-tu-10-2024-tt-btnmt-cua-bo-tai-nguyen-va-moi-truong-quy-dinh-ve-ho-so-dia-chinh-giay-chung-nhan-quyen-su-dung-dat-quyen-so-huu-tai-san-gan-lien-voi-dat-362789-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9431BA-69C0-4D79-BAA8-64E983C85929}"/>
</file>

<file path=customXml/itemProps2.xml><?xml version="1.0" encoding="utf-8"?>
<ds:datastoreItem xmlns:ds="http://schemas.openxmlformats.org/officeDocument/2006/customXml" ds:itemID="{ABBE8742-AFB4-426F-8CB4-E6B2318C19AE}"/>
</file>

<file path=customXml/itemProps3.xml><?xml version="1.0" encoding="utf-8"?>
<ds:datastoreItem xmlns:ds="http://schemas.openxmlformats.org/officeDocument/2006/customXml" ds:itemID="{AECC8AEA-102F-40C2-BA63-2C14DCA9F4E5}"/>
</file>

<file path=docProps/app.xml><?xml version="1.0" encoding="utf-8"?>
<Properties xmlns="http://schemas.openxmlformats.org/officeDocument/2006/extended-properties" xmlns:vt="http://schemas.openxmlformats.org/officeDocument/2006/docPropsVTypes">
  <Template>Normal</Template>
  <TotalTime>2563</TotalTime>
  <Pages>4</Pages>
  <Words>1152</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2024-12-04T08:50:00Z</dcterms:created>
  <dcterms:modified xsi:type="dcterms:W3CDTF">2024-12-06T03:38:00Z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